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2E75B6"/>
          <w:sz w:val="56"/>
          <w:szCs w:val="56"/>
        </w:rPr>
        <w:t xml:space="preserve">CHECKLIST</w:t>
      </w:r>
    </w:p>
    <w:p>
      <w:pPr>
        <w:spacing w:after="60"/>
        <w:jc w:val="center"/>
      </w:pPr>
      <w:r>
        <w:rPr>
          <w:b/>
          <w:bCs/>
          <w:color w:val="1F3A5F"/>
          <w:sz w:val="32"/>
          <w:szCs w:val="32"/>
        </w:rPr>
        <w:t xml:space="preserve">Phòng cháy chữa cháy khách sạn cao tầng</w:t>
      </w:r>
    </w:p>
    <w:p>
      <w:pPr>
        <w:spacing w:after="240"/>
        <w:jc w:val="center"/>
      </w:pPr>
      <w:r>
        <w:rPr>
          <w:i/>
          <w:iCs/>
          <w:color w:val="666666"/>
          <w:sz w:val="19"/>
          <w:szCs w:val="19"/>
        </w:rPr>
        <w:t xml:space="preserve">Thiết kế · Thiết bị · Hồ sơ nghiệm thu  —  Cập nhật theo QCVN 06:2022/BXD (SĐ1:2023), QCVN 06:2025 &amp; QCVN 10:2025/BCA</w:t>
      </w:r>
    </w:p>
    <w:p>
      <w:pPr>
        <w:spacing w:after="200"/>
      </w:pPr>
      <w:r>
        <w:rPr>
          <w:b/>
          <w:bCs/>
          <w:sz w:val="21"/>
          <w:szCs w:val="21"/>
        </w:rPr>
        <w:t xml:space="preserve">Hướng dẫn sử dụng: </w:t>
      </w:r>
      <w:r>
        <w:rPr>
          <w:sz w:val="21"/>
          <w:szCs w:val="21"/>
        </w:rPr>
        <w:t xml:space="preserve">Dùng checklist này để rà soát dự án trước khi mời cơ quan Cảnh sát PCCC &amp; CNCH nghiệm thu. Tích ☑ vào ô khi hạng mục đã hoàn thành. Mọi ô còn trống là rủi ro trượt nghiệm thu cần khắc phục.</w:t>
      </w:r>
    </w:p>
    <w:p>
      <w:pPr>
        <w:pBdr>
          <w:left w:val="single" w:color="2E75B6" w:sz="24" w:space="8"/>
        </w:pBdr>
        <w:shd w:fill="D5E8F0" w:val="clear"/>
        <w:spacing w:after="140" w:before="280"/>
      </w:pPr>
      <w:r>
        <w:rPr>
          <w:b/>
          <w:bCs/>
          <w:color w:val="1F3A5F"/>
          <w:sz w:val="24"/>
          <w:szCs w:val="24"/>
        </w:rPr>
        <w:t xml:space="preserve">PHẦN 1 — Thiết kế kiến trúc &amp; giải pháp ngăn cháy lan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260"/>
        <w:gridCol w:w="24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✓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Hạng mục kiểm tra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Căn cứ / Ghi chú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Có bãi đỗ xe chữa cháy tối thiểu 6m × 15m, đường vào tiếp cận được mặt tường ngoài (công trình cao PCCC &gt; 28m)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06:2022/BXD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Kết cấu chịu lực chính đạt giới hạn chịu lửa theo bậc chịu lửa công trình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Phân chia khoang cháy bằng vách/cửa chống cháy có giới hạn chịu lửa kiểm định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Tối thiểu 02 lối thoát nạn độc lập, buồng thang chống tụ khói loại N1/N2/N3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Chiều rộng cửa &amp; đường thoát nạn tính theo mật độ người lưu trú tối đa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Không dùng vật liệu hoàn thiện/cách âm dễ cháy tại hành lang &amp; lối thoát nạn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Tăng áp cầu thang bộ với nhà cao trên 9 tầng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06:2025</w:t>
            </w:r>
          </w:p>
        </w:tc>
      </w:tr>
    </w:tbl>
    <w:p>
      <w:pPr>
        <w:pBdr>
          <w:left w:val="single" w:color="2E75B6" w:sz="24" w:space="8"/>
        </w:pBdr>
        <w:shd w:fill="D5E8F0" w:val="clear"/>
        <w:spacing w:after="140" w:before="280"/>
      </w:pPr>
      <w:r>
        <w:rPr>
          <w:b/>
          <w:bCs/>
          <w:color w:val="1F3A5F"/>
          <w:sz w:val="24"/>
          <w:szCs w:val="24"/>
        </w:rPr>
        <w:t xml:space="preserve">PHẦN 2 — Hệ thống điện &amp; cấp nước chữa cháy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260"/>
        <w:gridCol w:w="24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✓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Hạng mục kiểm tra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Căn cứ / Ghi chú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Tách biệt hoàn toàn nguồn điện sinh hoạt và nguồn điện phục vụ PCCC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Cáp cấp nguồn cho thiết bị PCCC đạt chuẩn chống cháy (IEC 60331)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06:2022/BXD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Bể nước dự trữ chữa cháy đủ lưu lượng cấp liên tục ≥ 3 giờ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Máy bơm chữa cháy chính + bơm dự phòng, tự khởi động khi sụt áp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TCVN 3890:2023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Máy phát điện dự phòng cấp cho hệ thống PCCC khi mất điện lưới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</w:tbl>
    <w:p>
      <w:pPr>
        <w:pBdr>
          <w:left w:val="single" w:color="2E75B6" w:sz="24" w:space="8"/>
        </w:pBdr>
        <w:shd w:fill="D5E8F0" w:val="clear"/>
        <w:spacing w:after="140" w:before="280"/>
      </w:pPr>
      <w:r>
        <w:rPr>
          <w:b/>
          <w:bCs/>
          <w:color w:val="1F3A5F"/>
          <w:sz w:val="24"/>
          <w:szCs w:val="24"/>
        </w:rPr>
        <w:t xml:space="preserve">PHẦN 3 — Thiết bị PCCC bắt buộc (đã kiểm định)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260"/>
        <w:gridCol w:w="24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✓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Hạng mục kiểm tra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Căn cứ / Ghi chú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Trung tâm báo cháy + đầu báo khói (phòng ngủ, hành lang) + đầu báo nhiệt (bếp)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TCVN 3890:2023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Nút ấn báo cháy khẩn cấp, chuông &amp; đèn báo động tại mỗi tầng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TCVN 3890:2023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Thiết bị truyền tin báo cháy kết nối CSDL Cơ quan Cảnh sát PCCC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Luật PCCC&amp;CNCH 2024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Hệ thống Sprinkler phủ kín phòng ngủ, sảnh, hành lang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TCVN 7336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Hệ thống họng nước vách tường bảo vệ mọi điểm trên tầng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TCVN 3890:2023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Hệ thống tăng áp buồng thang &amp; hút khói hành lang (ống gió đạt EI)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06:2022/BXD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Đèn EXIT &amp; đèn chiếu sáng sự cố, nguồn dự phòng ≥ 2 giờ tại mọi lối thoát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Bình chữa cháy xách tay (bột ABC, CO₂) tại tủ PCCC vách tường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10:2025/BCA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Thang máy tự động hạ về tầng trệt khi có tín hiệu cháy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QCVN 06</w:t>
            </w:r>
          </w:p>
        </w:tc>
      </w:tr>
    </w:tbl>
    <w:p>
      <w:pPr>
        <w:pBdr>
          <w:left w:val="single" w:color="2E75B6" w:sz="24" w:space="8"/>
        </w:pBdr>
        <w:shd w:fill="D5E8F0" w:val="clear"/>
        <w:spacing w:after="140" w:before="280"/>
      </w:pPr>
      <w:r>
        <w:rPr>
          <w:b/>
          <w:bCs/>
          <w:color w:val="1F3A5F"/>
          <w:sz w:val="24"/>
          <w:szCs w:val="24"/>
        </w:rPr>
        <w:t xml:space="preserve">PHẦN 4 — Hồ sơ nghiệm thu PCCC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260"/>
        <w:gridCol w:w="24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✓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Hạng mục kiểm tra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Căn cứ / Ghi chú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Văn bản đề nghị kiểm tra nghiệm thu về PCCC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Luật PCCC&amp;CNCH 2024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Giấy chứng nhận thẩm duyệt thiết kế PCCC + bản vẽ đóng dấu phê duyệt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Luật PCCC&amp;CNCH 2024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Bản vẽ hoàn công hệ thống PCCC &amp; hạng mục kiến trúc liên quan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Biên bản thử nghiệm/nghiệm thu từng phần (thử áp đường ống, đo điện trở nối đất...)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Giấy chứng nhận kiểm định phương tiện, thiết bị PCCC đã lắp đặt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Chứng nhận đủ điều kiện kinh doanh dịch vụ PCCC của nhà thầu &amp; tư vấn giám sát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</w:tbl>
    <w:p>
      <w:pPr>
        <w:pBdr>
          <w:left w:val="single" w:color="2E75B6" w:sz="24" w:space="8"/>
        </w:pBdr>
        <w:shd w:fill="D5E8F0" w:val="clear"/>
        <w:spacing w:after="140" w:before="280"/>
      </w:pPr>
      <w:r>
        <w:rPr>
          <w:b/>
          <w:bCs/>
          <w:color w:val="1F3A5F"/>
          <w:sz w:val="24"/>
          <w:szCs w:val="24"/>
        </w:rPr>
        <w:t xml:space="preserve">PHẦN 5 — Thử nghiệm vận hành liên động (test trước khi mời nghiệm thu)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260"/>
        <w:gridCol w:w="24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✓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Hạng mục kiểm tra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Căn cứ / Ghi chú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Giả lập đầu báo khói → chuông báo cháy kích hoạt đúng vùng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Hệ thống tăng áp &amp; hút khói tự khởi động khi có tín hiệu cháy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Thang máy tự hạ về tầng G và mở cửa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Bơm chữa cháy tự khởi động khi sụt áp đường ống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☐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1"/>
                <w:szCs w:val="21"/>
              </w:rPr>
              <w:t xml:space="preserve">Đèn EXIT &amp; chiếu sáng sự cố sáng khi cắt điện lưới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  <w:color w:val="666666"/>
                <w:sz w:val="19"/>
                <w:szCs w:val="19"/>
              </w:rPr>
              <w:t xml:space="preserve">—</w:t>
            </w:r>
          </w:p>
        </w:tc>
      </w:tr>
    </w:tbl>
    <w:p>
      <w:pPr>
        <w:pBdr>
          <w:top w:val="single" w:color="2E75B6" w:sz="6" w:space="6"/>
        </w:pBdr>
        <w:spacing w:after="80" w:before="300"/>
      </w:pPr>
      <w:r>
        <w:rPr>
          <w:b/>
          <w:bCs/>
          <w:color w:val="1F3A5F"/>
          <w:sz w:val="22"/>
          <w:szCs w:val="22"/>
        </w:rPr>
        <w:t xml:space="preserve">Cần hỗ trợ thẩm duyệt &amp; nghiệm thu trọn gói?</w:t>
      </w:r>
    </w:p>
    <w:p>
      <w:pPr>
        <w:spacing w:after="60"/>
      </w:pPr>
      <w:r>
        <w:rPr>
          <w:sz w:val="20"/>
          <w:szCs w:val="20"/>
        </w:rPr>
        <w:t xml:space="preserve">ROMO CONS là tổng thầu thi công khách sạn với danh mục công trình thực tế gồm La Passion Hotel &amp; Spa (10 tầng), International JD Hotel Đà Nẵng (10 tầng) và nhiều khách sạn boutique 2–4 sao. Chúng tôi xử lý đồng bộ thiết kế – thi công – cơ điện (MEP) – PCCC.</w:t>
      </w:r>
    </w:p>
    <w:p>
      <w:r>
        <w:rPr>
          <w:b/>
          <w:bCs/>
          <w:sz w:val="20"/>
          <w:szCs w:val="20"/>
        </w:rPr>
        <w:t xml:space="preserve">Hotline: </w:t>
      </w:r>
      <w:r>
        <w:rPr>
          <w:sz w:val="20"/>
          <w:szCs w:val="20"/>
        </w:rPr>
        <w:t xml:space="preserve">098 374 94 86</w:t>
      </w:r>
      <w:r>
        <w:rPr>
          <w:b/>
          <w:bCs/>
          <w:sz w:val="20"/>
          <w:szCs w:val="20"/>
        </w:rPr>
        <w:t xml:space="preserve">   ·   Website: </w:t>
      </w:r>
      <w:r>
        <w:rPr>
          <w:color w:val="2E75B6"/>
          <w:sz w:val="20"/>
          <w:szCs w:val="20"/>
        </w:rPr>
        <w:t xml:space="preserve">romocons.vn</w:t>
      </w:r>
    </w:p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color w:val="999999"/>
        <w:sz w:val="16"/>
        <w:szCs w:val="16"/>
      </w:rPr>
      <w:t xml:space="preserve">Hotline tư vấn thiết kế PCCC: 098 374 94 86  ·  Trang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6" w:space="4"/>
      </w:pBdr>
    </w:pPr>
    <w:r>
      <w:rPr>
        <w:b/>
        <w:bCs/>
        <w:color w:val="1F3A5F"/>
        <w:sz w:val="18"/>
        <w:szCs w:val="18"/>
      </w:rPr>
      <w:t xml:space="preserve">ROMO CONS — Tổng thầu thi công khách sạn</w:t>
    </w:r>
    <w:r>
      <w:rPr>
        <w:color w:val="999999"/>
        <w:sz w:val="18"/>
        <w:szCs w:val="18"/>
      </w:rPr>
      <w:t xml:space="preserve">   |   romocons.vn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color w:val="1F3A5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2026-06-10T06:48:00.098Z</dcterms:created>
  <dcterms:modified xsi:type="dcterms:W3CDTF">2026-06-10T06:48:00.098Z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